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79" w:rsidRDefault="0012678E">
      <w:pPr>
        <w:rPr>
          <w:rFonts w:ascii="Tw Cen MT" w:hAnsi="Tw Cen MT"/>
          <w:sz w:val="32"/>
          <w:szCs w:val="32"/>
          <w:u w:val="single"/>
        </w:rPr>
      </w:pPr>
      <w:proofErr w:type="spellStart"/>
      <w:r w:rsidRPr="0012678E">
        <w:rPr>
          <w:rFonts w:ascii="Tw Cen MT" w:hAnsi="Tw Cen MT"/>
          <w:sz w:val="32"/>
          <w:szCs w:val="32"/>
          <w:u w:val="single"/>
        </w:rPr>
        <w:t>Wk</w:t>
      </w:r>
      <w:proofErr w:type="spellEnd"/>
      <w:r w:rsidRPr="0012678E">
        <w:rPr>
          <w:rFonts w:ascii="Tw Cen MT" w:hAnsi="Tw Cen MT"/>
          <w:sz w:val="32"/>
          <w:szCs w:val="32"/>
          <w:u w:val="single"/>
        </w:rPr>
        <w:t xml:space="preserve"> beg: 13.09.21</w:t>
      </w:r>
      <w:r>
        <w:rPr>
          <w:rFonts w:ascii="Tw Cen MT" w:hAnsi="Tw Cen MT"/>
          <w:sz w:val="32"/>
          <w:szCs w:val="32"/>
          <w:u w:val="single"/>
        </w:rPr>
        <w:t>:</w:t>
      </w:r>
    </w:p>
    <w:p w:rsidR="004274DD" w:rsidRDefault="004274DD">
      <w:pPr>
        <w:rPr>
          <w:rFonts w:ascii="Tw Cen MT" w:hAnsi="Tw Cen MT"/>
          <w:sz w:val="32"/>
          <w:szCs w:val="32"/>
        </w:rPr>
      </w:pPr>
      <w:r w:rsidRPr="004274DD">
        <w:rPr>
          <w:rFonts w:ascii="Tw Cen MT" w:hAnsi="Tw Cen MT"/>
          <w:sz w:val="32"/>
          <w:szCs w:val="32"/>
        </w:rPr>
        <w:t xml:space="preserve">Good afternoon to you all. </w:t>
      </w:r>
      <w:r>
        <w:rPr>
          <w:rFonts w:ascii="Tw Cen MT" w:hAnsi="Tw Cen MT"/>
          <w:sz w:val="32"/>
          <w:szCs w:val="32"/>
        </w:rPr>
        <w:t>We have had a lovely week together. The children are learning the routines really quickly</w:t>
      </w:r>
      <w:r w:rsidR="00BB79BF">
        <w:rPr>
          <w:rFonts w:ascii="Tw Cen MT" w:hAnsi="Tw Cen MT"/>
          <w:sz w:val="32"/>
          <w:szCs w:val="32"/>
        </w:rPr>
        <w:t xml:space="preserve"> and have done some lovely outdoor learning. </w:t>
      </w:r>
    </w:p>
    <w:p w:rsidR="00BB79BF" w:rsidRPr="004274DD" w:rsidRDefault="00BB79BF">
      <w:pPr>
        <w:rPr>
          <w:rFonts w:ascii="Tw Cen MT" w:hAnsi="Tw Cen MT"/>
          <w:sz w:val="32"/>
          <w:szCs w:val="32"/>
        </w:rPr>
      </w:pPr>
      <w:r>
        <w:rPr>
          <w:rFonts w:ascii="Tw Cen MT" w:hAnsi="Tw Cen MT"/>
          <w:sz w:val="32"/>
          <w:szCs w:val="32"/>
        </w:rPr>
        <w:t>We have been learning the numbers in French, more about the creation story, practising NESSY and our times tables.</w:t>
      </w:r>
    </w:p>
    <w:p w:rsidR="0012678E" w:rsidRDefault="00BB79BF">
      <w:pPr>
        <w:rPr>
          <w:rFonts w:ascii="Tw Cen MT" w:hAnsi="Tw Cen MT"/>
          <w:sz w:val="32"/>
          <w:szCs w:val="32"/>
        </w:rPr>
      </w:pPr>
      <w:r>
        <w:rPr>
          <w:rFonts w:ascii="Tw Cen MT" w:hAnsi="Tw Cen MT"/>
          <w:sz w:val="32"/>
          <w:szCs w:val="32"/>
        </w:rPr>
        <w:t xml:space="preserve">This week, </w:t>
      </w:r>
      <w:r w:rsidR="0012678E">
        <w:rPr>
          <w:rFonts w:ascii="Tw Cen MT" w:hAnsi="Tw Cen MT"/>
          <w:sz w:val="32"/>
          <w:szCs w:val="32"/>
        </w:rPr>
        <w:t>Arya enjoyed reading The Pebble in my Pocket. She loved finding out about the journey of the pebble so far. We used this to create some fabulous sentences. I was so impressed by their vocabulary choices that Mr</w:t>
      </w:r>
      <w:r>
        <w:rPr>
          <w:rFonts w:ascii="Tw Cen MT" w:hAnsi="Tw Cen MT"/>
          <w:sz w:val="32"/>
          <w:szCs w:val="32"/>
        </w:rPr>
        <w:t>s Heather popped in to have a look at their work</w:t>
      </w:r>
      <w:r w:rsidR="0012678E">
        <w:rPr>
          <w:rFonts w:ascii="Tw Cen MT" w:hAnsi="Tw Cen MT"/>
          <w:sz w:val="32"/>
          <w:szCs w:val="32"/>
        </w:rPr>
        <w:t>.</w:t>
      </w:r>
    </w:p>
    <w:p w:rsidR="0012678E" w:rsidRDefault="0012678E">
      <w:pPr>
        <w:rPr>
          <w:rFonts w:ascii="Tw Cen MT" w:hAnsi="Tw Cen MT"/>
          <w:sz w:val="32"/>
          <w:szCs w:val="32"/>
        </w:rPr>
      </w:pPr>
      <w:r>
        <w:rPr>
          <w:rFonts w:ascii="Tw Cen MT" w:hAnsi="Tw Cen MT"/>
          <w:sz w:val="32"/>
          <w:szCs w:val="32"/>
        </w:rPr>
        <w:t>Alfie, and in fact everyone, had a great time building dragonflies outside. We used as many different materials as we could find to create lots of different designs.</w:t>
      </w:r>
    </w:p>
    <w:p w:rsidR="0012678E" w:rsidRDefault="0012678E">
      <w:pPr>
        <w:rPr>
          <w:rFonts w:ascii="Tw Cen MT" w:hAnsi="Tw Cen MT"/>
          <w:sz w:val="32"/>
          <w:szCs w:val="32"/>
        </w:rPr>
      </w:pPr>
      <w:r w:rsidRPr="0012678E">
        <w:rPr>
          <w:rFonts w:ascii="Tw Cen MT" w:hAnsi="Tw Cen MT"/>
          <w:noProof/>
          <w:sz w:val="32"/>
          <w:szCs w:val="32"/>
          <w:lang w:eastAsia="en-GB"/>
        </w:rPr>
        <w:drawing>
          <wp:inline distT="0" distB="0" distL="0" distR="0">
            <wp:extent cx="2642459" cy="1981247"/>
            <wp:effectExtent l="0" t="0" r="5715" b="0"/>
            <wp:docPr id="1" name="Picture 1" descr="\\Win2k16srv.Buckden.internal\staff$\MAnderson\My Documents\My Pictures\DSCN1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16srv.Buckden.internal\staff$\MAnderson\My Documents\My Pictures\DSCN139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650304" cy="1987129"/>
                    </a:xfrm>
                    <a:prstGeom prst="rect">
                      <a:avLst/>
                    </a:prstGeom>
                    <a:noFill/>
                    <a:ln>
                      <a:noFill/>
                    </a:ln>
                  </pic:spPr>
                </pic:pic>
              </a:graphicData>
            </a:graphic>
          </wp:inline>
        </w:drawing>
      </w:r>
      <w:r w:rsidRPr="0012678E">
        <w:rPr>
          <w:rFonts w:ascii="Tw Cen MT" w:hAnsi="Tw Cen MT"/>
          <w:noProof/>
          <w:sz w:val="32"/>
          <w:szCs w:val="32"/>
          <w:lang w:eastAsia="en-GB"/>
        </w:rPr>
        <w:drawing>
          <wp:inline distT="0" distB="0" distL="0" distR="0">
            <wp:extent cx="2641417" cy="1980466"/>
            <wp:effectExtent l="0" t="0" r="6985" b="1270"/>
            <wp:docPr id="2" name="Picture 2" descr="\\Win2k16srv.Buckden.internal\staff$\MAnderson\My Documents\My Pictures\DSCN1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2k16srv.Buckden.internal\staff$\MAnderson\My Documents\My Pictures\DSCN13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9479" cy="1994009"/>
                    </a:xfrm>
                    <a:prstGeom prst="rect">
                      <a:avLst/>
                    </a:prstGeom>
                    <a:noFill/>
                    <a:ln>
                      <a:noFill/>
                    </a:ln>
                  </pic:spPr>
                </pic:pic>
              </a:graphicData>
            </a:graphic>
          </wp:inline>
        </w:drawing>
      </w:r>
    </w:p>
    <w:p w:rsidR="0012678E" w:rsidRDefault="0012678E">
      <w:pPr>
        <w:rPr>
          <w:rFonts w:ascii="Tw Cen MT" w:hAnsi="Tw Cen MT"/>
          <w:sz w:val="32"/>
          <w:szCs w:val="32"/>
        </w:rPr>
      </w:pPr>
      <w:r w:rsidRPr="0012678E">
        <w:rPr>
          <w:rFonts w:ascii="Tw Cen MT" w:hAnsi="Tw Cen MT"/>
          <w:noProof/>
          <w:sz w:val="32"/>
          <w:szCs w:val="32"/>
          <w:lang w:eastAsia="en-GB"/>
        </w:rPr>
        <w:drawing>
          <wp:inline distT="0" distB="0" distL="0" distR="0">
            <wp:extent cx="2720478" cy="2039744"/>
            <wp:effectExtent l="0" t="0" r="3810" b="0"/>
            <wp:docPr id="3" name="Picture 3" descr="\\Win2k16srv.Buckden.internal\staff$\MAnderson\My Documents\My Pictures\DSCN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2k16srv.Buckden.internal\staff$\MAnderson\My Documents\My Pictures\DSCN13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6037" cy="2051410"/>
                    </a:xfrm>
                    <a:prstGeom prst="rect">
                      <a:avLst/>
                    </a:prstGeom>
                    <a:noFill/>
                    <a:ln>
                      <a:noFill/>
                    </a:ln>
                  </pic:spPr>
                </pic:pic>
              </a:graphicData>
            </a:graphic>
          </wp:inline>
        </w:drawing>
      </w:r>
      <w:r w:rsidRPr="0012678E">
        <w:rPr>
          <w:rFonts w:ascii="Tw Cen MT" w:hAnsi="Tw Cen MT"/>
          <w:noProof/>
          <w:sz w:val="32"/>
          <w:szCs w:val="32"/>
          <w:lang w:eastAsia="en-GB"/>
        </w:rPr>
        <w:drawing>
          <wp:inline distT="0" distB="0" distL="0" distR="0">
            <wp:extent cx="2705960" cy="2028858"/>
            <wp:effectExtent l="0" t="0" r="0" b="0"/>
            <wp:docPr id="4" name="Picture 4" descr="\\Win2k16srv.Buckden.internal\staff$\MAnderson\My Documents\My Pictures\DSCN1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2k16srv.Buckden.internal\staff$\MAnderson\My Documents\My Pictures\DSCN13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12986" cy="2034126"/>
                    </a:xfrm>
                    <a:prstGeom prst="rect">
                      <a:avLst/>
                    </a:prstGeom>
                    <a:noFill/>
                    <a:ln>
                      <a:noFill/>
                    </a:ln>
                  </pic:spPr>
                </pic:pic>
              </a:graphicData>
            </a:graphic>
          </wp:inline>
        </w:drawing>
      </w:r>
    </w:p>
    <w:p w:rsidR="0012678E" w:rsidRDefault="004C7CFE">
      <w:pPr>
        <w:rPr>
          <w:rFonts w:ascii="Tw Cen MT" w:hAnsi="Tw Cen MT"/>
          <w:sz w:val="32"/>
          <w:szCs w:val="32"/>
        </w:rPr>
      </w:pPr>
      <w:r>
        <w:rPr>
          <w:rFonts w:ascii="Tw Cen MT" w:hAnsi="Tw Cen MT"/>
          <w:sz w:val="32"/>
          <w:szCs w:val="32"/>
        </w:rPr>
        <w:t>Lucas enjoyed M</w:t>
      </w:r>
      <w:r w:rsidR="0012678E">
        <w:rPr>
          <w:rFonts w:ascii="Tw Cen MT" w:hAnsi="Tw Cen MT"/>
          <w:sz w:val="32"/>
          <w:szCs w:val="32"/>
        </w:rPr>
        <w:t>aths and learning to use the symbols for greater than and less than. He used them to compare numbers to 1000.</w:t>
      </w:r>
      <w:r>
        <w:rPr>
          <w:rFonts w:ascii="Tw Cen MT" w:hAnsi="Tw Cen MT"/>
          <w:sz w:val="32"/>
          <w:szCs w:val="32"/>
        </w:rPr>
        <w:t xml:space="preserve"> Sofia is really c</w:t>
      </w:r>
      <w:r w:rsidR="00BB79BF">
        <w:rPr>
          <w:rFonts w:ascii="Tw Cen MT" w:hAnsi="Tw Cen MT"/>
          <w:sz w:val="32"/>
          <w:szCs w:val="32"/>
        </w:rPr>
        <w:t>onfident with comparing numbers now.</w:t>
      </w:r>
    </w:p>
    <w:p w:rsidR="0012678E" w:rsidRDefault="0012678E">
      <w:pPr>
        <w:rPr>
          <w:rFonts w:ascii="Tw Cen MT" w:hAnsi="Tw Cen MT"/>
          <w:sz w:val="32"/>
          <w:szCs w:val="32"/>
        </w:rPr>
      </w:pPr>
      <w:r>
        <w:rPr>
          <w:rFonts w:ascii="Tw Cen MT" w:hAnsi="Tw Cen MT"/>
          <w:sz w:val="32"/>
          <w:szCs w:val="32"/>
        </w:rPr>
        <w:lastRenderedPageBreak/>
        <w:t xml:space="preserve">The children have also been getting to grips with the new Accelerated Reader program we use. Nearly everyone has managed to quiz on their reading book and they find it quite an easy system to use. </w:t>
      </w:r>
      <w:r w:rsidR="00BB79BF">
        <w:rPr>
          <w:rFonts w:ascii="Tw Cen MT" w:hAnsi="Tw Cen MT"/>
          <w:sz w:val="32"/>
          <w:szCs w:val="32"/>
        </w:rPr>
        <w:t xml:space="preserve">The books are banded completely differently to our KS1 </w:t>
      </w:r>
      <w:bookmarkStart w:id="0" w:name="_GoBack"/>
      <w:bookmarkEnd w:id="0"/>
      <w:r w:rsidR="00BB79BF">
        <w:rPr>
          <w:rFonts w:ascii="Tw Cen MT" w:hAnsi="Tw Cen MT"/>
          <w:sz w:val="32"/>
          <w:szCs w:val="32"/>
        </w:rPr>
        <w:t xml:space="preserve">books; </w:t>
      </w:r>
      <w:proofErr w:type="gramStart"/>
      <w:r w:rsidR="00BB79BF">
        <w:rPr>
          <w:rFonts w:ascii="Tw Cen MT" w:hAnsi="Tw Cen MT"/>
          <w:sz w:val="32"/>
          <w:szCs w:val="32"/>
        </w:rPr>
        <w:t>therefore</w:t>
      </w:r>
      <w:proofErr w:type="gramEnd"/>
      <w:r w:rsidR="00BB79BF">
        <w:rPr>
          <w:rFonts w:ascii="Tw Cen MT" w:hAnsi="Tw Cen MT"/>
          <w:sz w:val="32"/>
          <w:szCs w:val="32"/>
        </w:rPr>
        <w:t xml:space="preserve"> the colours do not correlate to what they might have been reading last year.</w:t>
      </w:r>
    </w:p>
    <w:p w:rsidR="004C7CFE" w:rsidRDefault="004C7CFE">
      <w:pPr>
        <w:rPr>
          <w:rFonts w:ascii="Tw Cen MT" w:hAnsi="Tw Cen MT"/>
          <w:sz w:val="32"/>
          <w:szCs w:val="32"/>
        </w:rPr>
      </w:pPr>
      <w:r>
        <w:rPr>
          <w:rFonts w:ascii="Tw Cen MT" w:hAnsi="Tw Cen MT"/>
          <w:sz w:val="32"/>
          <w:szCs w:val="32"/>
        </w:rPr>
        <w:t>Reenie enjoyed Science. We have been learning about the three different types of natural rocks and we wrote down explanations of how they are formed.</w:t>
      </w:r>
    </w:p>
    <w:p w:rsidR="00BB79BF" w:rsidRDefault="00BB79BF">
      <w:pPr>
        <w:rPr>
          <w:rFonts w:ascii="Tw Cen MT" w:hAnsi="Tw Cen MT"/>
          <w:sz w:val="32"/>
          <w:szCs w:val="32"/>
        </w:rPr>
      </w:pPr>
      <w:r>
        <w:rPr>
          <w:rFonts w:ascii="Tw Cen MT" w:hAnsi="Tw Cen MT"/>
          <w:sz w:val="32"/>
          <w:szCs w:val="32"/>
        </w:rPr>
        <w:t>We hope you have a lovely week.</w:t>
      </w:r>
    </w:p>
    <w:p w:rsidR="00BB79BF" w:rsidRDefault="00BB79BF">
      <w:pPr>
        <w:rPr>
          <w:rFonts w:ascii="Tw Cen MT" w:hAnsi="Tw Cen MT"/>
          <w:sz w:val="32"/>
          <w:szCs w:val="32"/>
        </w:rPr>
      </w:pPr>
    </w:p>
    <w:p w:rsidR="00BB79BF" w:rsidRDefault="00BB79BF">
      <w:pPr>
        <w:rPr>
          <w:rFonts w:ascii="Tw Cen MT" w:hAnsi="Tw Cen MT"/>
          <w:sz w:val="32"/>
          <w:szCs w:val="32"/>
        </w:rPr>
      </w:pPr>
      <w:r>
        <w:rPr>
          <w:rFonts w:ascii="Tw Cen MT" w:hAnsi="Tw Cen MT"/>
          <w:sz w:val="32"/>
          <w:szCs w:val="32"/>
        </w:rPr>
        <w:t>Kind regards</w:t>
      </w:r>
    </w:p>
    <w:p w:rsidR="00BB79BF" w:rsidRDefault="00BB79BF">
      <w:pPr>
        <w:rPr>
          <w:rFonts w:ascii="Tw Cen MT" w:hAnsi="Tw Cen MT"/>
          <w:sz w:val="32"/>
          <w:szCs w:val="32"/>
        </w:rPr>
      </w:pPr>
    </w:p>
    <w:p w:rsidR="00BB79BF" w:rsidRDefault="00BB79BF">
      <w:pPr>
        <w:rPr>
          <w:rFonts w:ascii="Tw Cen MT" w:hAnsi="Tw Cen MT"/>
          <w:sz w:val="32"/>
          <w:szCs w:val="32"/>
        </w:rPr>
      </w:pPr>
      <w:r>
        <w:rPr>
          <w:rFonts w:ascii="Tw Cen MT" w:hAnsi="Tw Cen MT"/>
          <w:sz w:val="32"/>
          <w:szCs w:val="32"/>
        </w:rPr>
        <w:t>Hawthorn Class</w:t>
      </w:r>
    </w:p>
    <w:p w:rsidR="0012678E" w:rsidRPr="0012678E" w:rsidRDefault="0012678E">
      <w:pPr>
        <w:rPr>
          <w:rFonts w:ascii="Tw Cen MT" w:hAnsi="Tw Cen MT"/>
          <w:sz w:val="32"/>
          <w:szCs w:val="32"/>
        </w:rPr>
      </w:pPr>
    </w:p>
    <w:sectPr w:rsidR="0012678E" w:rsidRPr="00126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8E"/>
    <w:rsid w:val="000E76C7"/>
    <w:rsid w:val="0012678E"/>
    <w:rsid w:val="004274DD"/>
    <w:rsid w:val="004C7CFE"/>
    <w:rsid w:val="00A3092C"/>
    <w:rsid w:val="00BB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FD75"/>
  <w15:chartTrackingRefBased/>
  <w15:docId w15:val="{AC4437BB-7853-4B88-84A8-79AB77DB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Anderson</dc:creator>
  <cp:keywords/>
  <dc:description/>
  <cp:lastModifiedBy>Melanie Anderson</cp:lastModifiedBy>
  <cp:revision>1</cp:revision>
  <dcterms:created xsi:type="dcterms:W3CDTF">2021-09-17T13:46:00Z</dcterms:created>
  <dcterms:modified xsi:type="dcterms:W3CDTF">2021-09-17T14:34:00Z</dcterms:modified>
</cp:coreProperties>
</file>