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C" w:rsidRPr="00BF63A5" w:rsidRDefault="006F633C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 xml:space="preserve">Year 5: Home Learning - Week Beginning </w:t>
      </w:r>
      <w:r w:rsidR="00216882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17</w:t>
      </w:r>
      <w:bookmarkStart w:id="0" w:name="_GoBack"/>
      <w:bookmarkEnd w:id="0"/>
      <w:r w:rsidR="001548E4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/01/22</w:t>
      </w:r>
    </w:p>
    <w:p w:rsidR="0087508F" w:rsidRPr="00BF63A5" w:rsidRDefault="0087508F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 xml:space="preserve">Please bring your home learning to school with you when you return. We would love to see all the fantastic learning you have been doing. </w:t>
      </w:r>
    </w:p>
    <w:p w:rsidR="00DE5EC4" w:rsidRPr="00BF63A5" w:rsidRDefault="00DE5EC4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40591C" w:rsidRPr="00B013BB" w:rsidRDefault="00315815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Monday</w:t>
      </w:r>
      <w:r w:rsidR="006F633C"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:</w:t>
      </w:r>
    </w:p>
    <w:p w:rsidR="0022336B" w:rsidRDefault="008D43D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="0022336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252004" w:rsidRPr="00B013BB" w:rsidRDefault="00216882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6" w:history="1">
        <w:r w:rsidR="00252004" w:rsidRPr="003F6D72">
          <w:rPr>
            <w:rStyle w:val="Hyperlink"/>
            <w:rFonts w:ascii="Tw Cen MT" w:hAnsi="Tw Cen MT" w:cstheme="minorHAnsi"/>
            <w:bCs/>
            <w:sz w:val="28"/>
            <w:szCs w:val="28"/>
          </w:rPr>
          <w:t>https://classroom.thenational.academy/lessons/recalling-multiplication-and-division-facts-cmwk0d</w:t>
        </w:r>
      </w:hyperlink>
      <w:r w:rsidR="00252004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946839" w:rsidRPr="00B013BB" w:rsidRDefault="00946839" w:rsidP="006F633C">
      <w:pPr>
        <w:pStyle w:val="xp1"/>
        <w:spacing w:before="0" w:beforeAutospacing="0" w:after="0" w:afterAutospacing="0" w:line="360" w:lineRule="auto"/>
        <w:rPr>
          <w:rFonts w:ascii="Tw Cen MT" w:hAnsi="Tw Cen MT"/>
          <w:sz w:val="28"/>
          <w:szCs w:val="28"/>
        </w:rPr>
      </w:pPr>
    </w:p>
    <w:p w:rsidR="00B013BB" w:rsidRPr="00B013BB" w:rsidRDefault="008D43D9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22336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445257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Oak Academy – follow the link and complete the activities. </w:t>
      </w:r>
    </w:p>
    <w:p w:rsidR="001C7C1D" w:rsidRPr="00B013BB" w:rsidRDefault="00445257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hyperlink r:id="rId7" w:history="1">
        <w:r w:rsidR="00B013BB"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https://classroom.thenational.academy/lessons/to-identify-the-main-characters-and-the-setting-in-a-visual-narrative-c8w68t</w:t>
        </w:r>
      </w:hyperlink>
      <w:r w:rsidR="00B013BB"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196976" w:rsidRPr="00B013BB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eastAsiaTheme="minorHAnsi" w:hAnsi="Tw Cen MT" w:cstheme="minorHAnsi"/>
          <w:bCs/>
          <w:color w:val="201F1E"/>
          <w:sz w:val="28"/>
          <w:szCs w:val="28"/>
          <w:lang w:eastAsia="en-US"/>
        </w:rPr>
      </w:pPr>
    </w:p>
    <w:p w:rsidR="00B013BB" w:rsidRPr="00B013BB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 xml:space="preserve">RE </w:t>
      </w:r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>–</w:t>
      </w: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 xml:space="preserve">BBC </w:t>
      </w:r>
      <w:proofErr w:type="spellStart"/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>Bitesize</w:t>
      </w:r>
      <w:proofErr w:type="spellEnd"/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 xml:space="preserve"> – Hinduism – follow the link and complete the activities. </w:t>
      </w:r>
    </w:p>
    <w:p w:rsidR="00081F26" w:rsidRPr="00B013BB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hyperlink r:id="rId8" w:history="1">
        <w:r w:rsidR="00B013BB" w:rsidRPr="00B013BB">
          <w:rPr>
            <w:rStyle w:val="Hyperlink"/>
            <w:rFonts w:ascii="Tw Cen MT" w:hAnsi="Tw Cen MT" w:cstheme="minorHAnsi"/>
            <w:sz w:val="28"/>
            <w:szCs w:val="28"/>
          </w:rPr>
          <w:t>https://www.bbc.co.uk/bitesize/topics/zh86n39/articles/zmpp92p</w:t>
        </w:r>
      </w:hyperlink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843D7A" w:rsidRPr="00B013BB" w:rsidRDefault="00843D7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</w:p>
    <w:p w:rsidR="00E448BA" w:rsidRPr="00B013BB" w:rsidRDefault="00E448BA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Tuesday</w:t>
      </w:r>
      <w:r w:rsidR="006F633C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B66AEF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252004" w:rsidRPr="00B013BB" w:rsidRDefault="00216882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9" w:history="1">
        <w:r w:rsidR="00252004" w:rsidRPr="003F6D72">
          <w:rPr>
            <w:rStyle w:val="Hyperlink"/>
            <w:rFonts w:ascii="Tw Cen MT" w:hAnsi="Tw Cen MT" w:cstheme="minorHAnsi"/>
            <w:bCs/>
            <w:sz w:val="28"/>
            <w:szCs w:val="28"/>
          </w:rPr>
          <w:t>https://classroom.thenational.academy/lessons/using-factors-and-products-to-solve-division-problems-cmtp4e</w:t>
        </w:r>
      </w:hyperlink>
      <w:r w:rsidR="00252004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1C7C1D" w:rsidRDefault="001C7C1D" w:rsidP="006F633C">
      <w:pPr>
        <w:pStyle w:val="xp1"/>
        <w:spacing w:before="0" w:beforeAutospacing="0" w:after="0" w:afterAutospacing="0" w:line="360" w:lineRule="auto"/>
      </w:pPr>
    </w:p>
    <w:p w:rsidR="00252004" w:rsidRPr="00B013BB" w:rsidRDefault="00252004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596E0C" w:rsidRPr="00B013BB" w:rsidRDefault="00315815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6F633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8B03F9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96E0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F</w:t>
      </w:r>
      <w:r w:rsidR="00596E0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ollow the link </w:t>
      </w:r>
      <w:r w:rsidR="00CA34D8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to support you with this</w:t>
      </w:r>
      <w:r w:rsidR="00596E0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.</w:t>
      </w:r>
    </w:p>
    <w:p w:rsidR="00B013BB" w:rsidRPr="00B013BB" w:rsidRDefault="00216882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0" w:history="1">
        <w:r w:rsidR="00B013BB"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https://classroom.thenational.academy/lessons/to-investigate-suffixes-past-and-present-tense-6nhkjc</w:t>
        </w:r>
      </w:hyperlink>
      <w:r w:rsidR="00B013BB"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1C7C1D" w:rsidRPr="00B013BB" w:rsidRDefault="001C7C1D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273C3D" w:rsidRPr="00B013BB" w:rsidRDefault="006F633C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Science</w:t>
      </w:r>
      <w:r w:rsidR="008D43D9" w:rsidRPr="00B013BB">
        <w:rPr>
          <w:rFonts w:ascii="Tw Cen MT" w:hAnsi="Tw Cen MT" w:cstheme="minorHAnsi"/>
          <w:color w:val="201F1E"/>
          <w:sz w:val="28"/>
          <w:szCs w:val="28"/>
        </w:rPr>
        <w:t xml:space="preserve"> -</w:t>
      </w:r>
      <w:r w:rsidR="00273C3D" w:rsidRPr="00B013BB">
        <w:rPr>
          <w:rFonts w:ascii="Tw Cen MT" w:hAnsi="Tw Cen MT" w:cstheme="minorHAnsi"/>
          <w:color w:val="201F1E"/>
          <w:sz w:val="28"/>
          <w:szCs w:val="28"/>
        </w:rPr>
        <w:t xml:space="preserve">  </w:t>
      </w:r>
      <w:r w:rsidR="00273C3D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5F22B5" w:rsidRDefault="00216882" w:rsidP="006F633C">
      <w:pPr>
        <w:pStyle w:val="xp1"/>
        <w:spacing w:before="0" w:beforeAutospacing="0" w:after="0" w:afterAutospacing="0" w:line="360" w:lineRule="auto"/>
      </w:pPr>
      <w:hyperlink r:id="rId11" w:history="1">
        <w:r w:rsidR="005F22B5" w:rsidRPr="003F6D72">
          <w:rPr>
            <w:rStyle w:val="Hyperlink"/>
          </w:rPr>
          <w:t>https://classroom.thenational.academy/lessons/what-happens-during-a-state-change-c8wp6e</w:t>
        </w:r>
      </w:hyperlink>
      <w:r w:rsidR="005F22B5">
        <w:t xml:space="preserve"> </w:t>
      </w:r>
    </w:p>
    <w:p w:rsidR="005F22B5" w:rsidRDefault="005F22B5" w:rsidP="006F633C">
      <w:pPr>
        <w:pStyle w:val="xp1"/>
        <w:spacing w:before="0" w:beforeAutospacing="0" w:after="0" w:afterAutospacing="0" w:line="360" w:lineRule="auto"/>
      </w:pPr>
    </w:p>
    <w:p w:rsidR="00E448BA" w:rsidRPr="00B013BB" w:rsidRDefault="00E448B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W</w:t>
      </w:r>
      <w:r w:rsidR="00315815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ednesday</w:t>
      </w:r>
      <w:r w:rsidR="006F633C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22336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252004" w:rsidRPr="00B013BB" w:rsidRDefault="00216882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2" w:history="1">
        <w:r w:rsidR="00252004" w:rsidRPr="003F6D72">
          <w:rPr>
            <w:rStyle w:val="Hyperlink"/>
            <w:rFonts w:ascii="Tw Cen MT" w:hAnsi="Tw Cen MT" w:cstheme="minorHAnsi"/>
            <w:bCs/>
            <w:sz w:val="28"/>
            <w:szCs w:val="28"/>
          </w:rPr>
          <w:t>https://classroom.thenational.academy/lessons/consolidating-multiplication-and-division-knowledge-part-1-70vkec</w:t>
        </w:r>
      </w:hyperlink>
      <w:r w:rsidR="00252004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946839" w:rsidRDefault="00946839" w:rsidP="006F633C">
      <w:pPr>
        <w:pStyle w:val="xp1"/>
        <w:spacing w:before="0" w:beforeAutospacing="0" w:after="0" w:afterAutospacing="0" w:line="360" w:lineRule="auto"/>
      </w:pPr>
    </w:p>
    <w:p w:rsidR="005F22B5" w:rsidRPr="00B013BB" w:rsidRDefault="005F22B5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</w:p>
    <w:p w:rsidR="00596E0C" w:rsidRPr="00B013BB" w:rsidRDefault="00081F26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follow the link and complete the activities. </w:t>
      </w:r>
    </w:p>
    <w:p w:rsidR="00B013BB" w:rsidRPr="00B013BB" w:rsidRDefault="00216882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3" w:history="1">
        <w:r w:rsidR="00B013BB"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https://classroom.thenational.academy/lessons/to-sequence-and-retell-the-opening-6nhked</w:t>
        </w:r>
      </w:hyperlink>
      <w:r w:rsidR="00B013BB"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081F26" w:rsidRPr="00B013BB" w:rsidRDefault="00081F2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Cs/>
          <w:color w:val="201F1E"/>
          <w:sz w:val="28"/>
          <w:szCs w:val="28"/>
        </w:rPr>
      </w:pPr>
    </w:p>
    <w:p w:rsidR="00F371C0" w:rsidRPr="00B013BB" w:rsidRDefault="00A30F97" w:rsidP="00843D7A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Fonts w:ascii="Tw Cen MT" w:hAnsi="Tw Cen MT" w:cstheme="minorHAnsi"/>
          <w:b/>
          <w:sz w:val="28"/>
          <w:szCs w:val="28"/>
          <w:u w:val="single"/>
        </w:rPr>
        <w:t>French</w:t>
      </w:r>
      <w:r w:rsidR="008D43D9" w:rsidRPr="00B013BB">
        <w:rPr>
          <w:rFonts w:ascii="Tw Cen MT" w:hAnsi="Tw Cen MT" w:cstheme="minorHAnsi"/>
          <w:sz w:val="28"/>
          <w:szCs w:val="28"/>
        </w:rPr>
        <w:t xml:space="preserve"> </w:t>
      </w:r>
      <w:r w:rsidR="00273C3D" w:rsidRPr="00B013BB">
        <w:rPr>
          <w:rFonts w:ascii="Tw Cen MT" w:hAnsi="Tw Cen MT" w:cstheme="minorHAnsi"/>
          <w:sz w:val="28"/>
          <w:szCs w:val="28"/>
        </w:rPr>
        <w:t>–</w:t>
      </w:r>
      <w:r w:rsidR="00F371C0" w:rsidRPr="00B013BB">
        <w:rPr>
          <w:rFonts w:ascii="Tw Cen MT" w:hAnsi="Tw Cen MT" w:cstheme="minorHAnsi"/>
          <w:sz w:val="28"/>
          <w:szCs w:val="28"/>
        </w:rPr>
        <w:t xml:space="preserve"> </w:t>
      </w:r>
      <w:r w:rsidR="001548E4" w:rsidRPr="00B013BB">
        <w:rPr>
          <w:rFonts w:ascii="Tw Cen MT" w:hAnsi="Tw Cen MT" w:cstheme="minorHAnsi"/>
          <w:sz w:val="28"/>
          <w:szCs w:val="28"/>
        </w:rPr>
        <w:t>Practise the vocabulary for sports and hobbies.</w:t>
      </w:r>
    </w:p>
    <w:p w:rsidR="00F371C0" w:rsidRPr="00B013BB" w:rsidRDefault="00F371C0" w:rsidP="00F371C0">
      <w:pPr>
        <w:pStyle w:val="xp1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D60093"/>
          <w:sz w:val="28"/>
          <w:szCs w:val="28"/>
        </w:rPr>
      </w:pPr>
      <w:r w:rsidRPr="00B013BB">
        <w:rPr>
          <w:rStyle w:val="Strong"/>
          <w:rFonts w:ascii="Tw Cen MT" w:hAnsi="Tw Cen MT" w:cstheme="minorHAnsi"/>
          <w:color w:val="D60093"/>
          <w:sz w:val="28"/>
          <w:szCs w:val="28"/>
          <w:u w:val="single"/>
        </w:rPr>
        <w:t>https://www.linguascope.com/</w:t>
      </w:r>
    </w:p>
    <w:p w:rsidR="00567393" w:rsidRPr="00B013BB" w:rsidRDefault="00445257" w:rsidP="00F371C0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  <w:u w:val="single"/>
        </w:rPr>
      </w:pPr>
      <w:r w:rsidRPr="00B013BB">
        <w:rPr>
          <w:rFonts w:ascii="Tw Cen MT" w:hAnsi="Tw Cen MT" w:cstheme="minorHAnsi"/>
          <w:sz w:val="28"/>
          <w:szCs w:val="28"/>
        </w:rPr>
        <w:t xml:space="preserve"> </w:t>
      </w:r>
    </w:p>
    <w:p w:rsidR="008D4AF7" w:rsidRPr="00B013BB" w:rsidRDefault="00315815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Fonts w:ascii="Tw Cen MT" w:hAnsi="Tw Cen MT" w:cstheme="minorHAnsi"/>
          <w:b/>
          <w:sz w:val="28"/>
          <w:szCs w:val="28"/>
          <w:u w:val="single"/>
        </w:rPr>
        <w:t>Thursday</w:t>
      </w:r>
      <w:r w:rsidR="006F633C" w:rsidRPr="00B013BB">
        <w:rPr>
          <w:rFonts w:ascii="Tw Cen MT" w:hAnsi="Tw Cen MT" w:cstheme="minorHAnsi"/>
          <w:b/>
          <w:sz w:val="28"/>
          <w:szCs w:val="28"/>
          <w:u w:val="single"/>
        </w:rPr>
        <w:t>:</w:t>
      </w:r>
    </w:p>
    <w:p w:rsidR="001548E4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252004" w:rsidRPr="00B013BB" w:rsidRDefault="00252004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252004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https://classroom.thenational.academy/lessons/using-doubles-to-multiply-cdjkcr</w:t>
      </w:r>
    </w:p>
    <w:p w:rsidR="00946839" w:rsidRDefault="00946839" w:rsidP="0022336B">
      <w:pPr>
        <w:pStyle w:val="xp1"/>
        <w:spacing w:before="0" w:beforeAutospacing="0" w:after="0" w:afterAutospacing="0" w:line="360" w:lineRule="auto"/>
      </w:pPr>
    </w:p>
    <w:p w:rsidR="005F22B5" w:rsidRPr="00B013BB" w:rsidRDefault="005F22B5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B013BB" w:rsidRPr="00B013BB" w:rsidRDefault="008D43D9" w:rsidP="00B013B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22336B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B013BB" w:rsidRPr="00B013BB" w:rsidRDefault="00216882" w:rsidP="00B013B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4" w:history="1">
        <w:r w:rsidR="00B013BB"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https://classroom.thenational.academy/lessons/to-generate-vocabulary-for-character-description-6rtkct</w:t>
        </w:r>
      </w:hyperlink>
      <w:r w:rsidR="00B013BB"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B4274C" w:rsidRPr="00B013BB" w:rsidRDefault="00B4274C" w:rsidP="001548E4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4407CC" w:rsidRPr="00B013BB" w:rsidRDefault="004407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  <w:u w:val="single"/>
        </w:rPr>
      </w:pPr>
    </w:p>
    <w:p w:rsidR="002A1E6E" w:rsidRDefault="0022336B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Global Learning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</w:t>
      </w:r>
      <w:r w:rsidR="00DB5361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F22B5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History Focus: The colonisation of Australia. See PowerPoint attached to the blog, answer the open discussion question and complete the quiz. </w:t>
      </w:r>
    </w:p>
    <w:p w:rsidR="005F22B5" w:rsidRPr="00B013BB" w:rsidRDefault="005F22B5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E448BA" w:rsidRPr="00B013BB" w:rsidRDefault="006F633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Friday:</w:t>
      </w:r>
    </w:p>
    <w:p w:rsidR="0022336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</w:t>
      </w:r>
      <w:r w:rsidR="001548E4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252004" w:rsidRPr="00B013BB" w:rsidRDefault="00216882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5" w:history="1">
        <w:r w:rsidR="00252004" w:rsidRPr="003F6D72">
          <w:rPr>
            <w:rStyle w:val="Hyperlink"/>
            <w:rFonts w:ascii="Tw Cen MT" w:hAnsi="Tw Cen MT" w:cstheme="minorHAnsi"/>
            <w:bCs/>
            <w:sz w:val="28"/>
            <w:szCs w:val="28"/>
          </w:rPr>
          <w:t>https://classroom.thenational.academy/lessons/using-ten-times-greater-for-known-times-tables-c4t68e</w:t>
        </w:r>
      </w:hyperlink>
      <w:r w:rsidR="00252004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1C7C1D" w:rsidRDefault="001C7C1D" w:rsidP="006F633C">
      <w:pPr>
        <w:pStyle w:val="xp1"/>
        <w:spacing w:before="0" w:beforeAutospacing="0" w:after="0" w:afterAutospacing="0" w:line="360" w:lineRule="auto"/>
      </w:pPr>
    </w:p>
    <w:p w:rsidR="00252004" w:rsidRPr="00B013BB" w:rsidRDefault="00252004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B4274C" w:rsidRPr="00B013BB" w:rsidRDefault="008D43D9" w:rsidP="004407C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BF63A5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4407CC" w:rsidRPr="00B013BB">
        <w:rPr>
          <w:rFonts w:ascii="Tw Cen MT" w:hAnsi="Tw Cen MT" w:cstheme="minorHAnsi"/>
          <w:color w:val="201F1E"/>
          <w:sz w:val="28"/>
          <w:szCs w:val="28"/>
        </w:rPr>
        <w:t>Oak National Academy – Grammar. Use the link bel</w:t>
      </w:r>
      <w:r w:rsidR="00364C08" w:rsidRPr="00B013BB">
        <w:rPr>
          <w:rFonts w:ascii="Tw Cen MT" w:hAnsi="Tw Cen MT" w:cstheme="minorHAnsi"/>
          <w:color w:val="201F1E"/>
          <w:sz w:val="28"/>
          <w:szCs w:val="28"/>
        </w:rPr>
        <w:t xml:space="preserve">ow to explore different grammar uses. </w:t>
      </w:r>
      <w:r w:rsidR="00364C08" w:rsidRPr="00B013BB">
        <w:rPr>
          <w:rFonts w:ascii="Tw Cen MT" w:hAnsi="Tw Cen MT" w:cstheme="minorHAnsi"/>
          <w:b/>
          <w:color w:val="201F1E"/>
          <w:sz w:val="28"/>
          <w:szCs w:val="28"/>
        </w:rPr>
        <w:t xml:space="preserve">You do not need to watch all of the lessons, just choose one or two. </w:t>
      </w:r>
      <w:r w:rsidR="00364C08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364C08" w:rsidRPr="00B013BB" w:rsidRDefault="00216882" w:rsidP="004407C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hyperlink r:id="rId16" w:history="1">
        <w:r w:rsidR="00364C08" w:rsidRPr="00B013BB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https://classroom.thenational.academy/units/t1-sentence-level-objectives-1343</w:t>
        </w:r>
      </w:hyperlink>
      <w:r w:rsidR="00364C08" w:rsidRPr="00B013BB">
        <w:rPr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 xml:space="preserve"> </w:t>
      </w:r>
    </w:p>
    <w:p w:rsidR="00196976" w:rsidRPr="00B013BB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6936DB" w:rsidRPr="00B013BB" w:rsidRDefault="00C8250A" w:rsidP="001548E4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color w:val="201F1E"/>
          <w:sz w:val="28"/>
          <w:szCs w:val="28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>PHSE</w:t>
      </w:r>
      <w:r w:rsidR="00B4274C" w:rsidRPr="00B013BB">
        <w:rPr>
          <w:rFonts w:ascii="Tw Cen MT" w:hAnsi="Tw Cen MT" w:cstheme="minorHAnsi"/>
          <w:b/>
          <w:color w:val="201F1E"/>
          <w:sz w:val="28"/>
          <w:szCs w:val="28"/>
        </w:rPr>
        <w:t xml:space="preserve"> -</w:t>
      </w:r>
      <w:r w:rsidR="00B4274C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AA6225" w:rsidRPr="00B013BB">
        <w:rPr>
          <w:rFonts w:ascii="Tw Cen MT" w:hAnsi="Tw Cen MT" w:cstheme="minorHAnsi"/>
          <w:color w:val="201F1E"/>
          <w:sz w:val="28"/>
          <w:szCs w:val="28"/>
        </w:rPr>
        <w:t xml:space="preserve">Healthy </w:t>
      </w:r>
      <w:r w:rsidR="005F22B5">
        <w:rPr>
          <w:rFonts w:ascii="Tw Cen MT" w:hAnsi="Tw Cen MT" w:cstheme="minorHAnsi"/>
          <w:color w:val="201F1E"/>
          <w:sz w:val="28"/>
          <w:szCs w:val="28"/>
        </w:rPr>
        <w:t xml:space="preserve">Eating – follow the link and watch the PowerPoint presentation (located at the bottom of the page). Draw a plate and show what a healthy and balanced meal should look like. </w:t>
      </w:r>
      <w:r w:rsidR="00AA6225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hyperlink r:id="rId17" w:history="1">
        <w:r w:rsidR="005F22B5" w:rsidRPr="003F6D72">
          <w:rPr>
            <w:rStyle w:val="Hyperlink"/>
            <w:rFonts w:ascii="Tw Cen MT" w:hAnsi="Tw Cen MT" w:cstheme="minorHAnsi"/>
            <w:sz w:val="28"/>
            <w:szCs w:val="28"/>
          </w:rPr>
          <w:t>https://www.foodafactoflife.org.uk/7-11-years/healthy-eating/nutrients/</w:t>
        </w:r>
      </w:hyperlink>
      <w:r w:rsidR="005F22B5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364C08" w:rsidRPr="00B013BB" w:rsidRDefault="00364C08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E94E48" w:rsidRPr="00B013BB" w:rsidRDefault="00567393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Daily</w:t>
      </w:r>
    </w:p>
    <w:p w:rsidR="005F22B5" w:rsidRPr="005F22B5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</w:t>
      </w: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pellings:</w:t>
      </w:r>
      <w:r w:rsidR="00AA6225"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 xml:space="preserve"> </w:t>
      </w:r>
      <w:r w:rsidR="005F22B5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This week’s spellings are: adding suffixes beginning with vowel letters to words ending in –</w:t>
      </w:r>
      <w:proofErr w:type="spellStart"/>
      <w:r w:rsidR="005F22B5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fer</w:t>
      </w:r>
      <w:proofErr w:type="spellEnd"/>
      <w:r w:rsidR="005F22B5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.</w:t>
      </w:r>
      <w:r w:rsidR="00AA6225" w:rsidRPr="00B013BB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 xml:space="preserve"> </w:t>
      </w:r>
      <w:r w:rsidR="005F22B5"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  <w:t>Referring, preferred, transferring, reference, referee, preference, transference, difference, inference, conferring.</w:t>
      </w:r>
    </w:p>
    <w:p w:rsidR="006F633C" w:rsidRPr="00B013BB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B013BB" w:rsidRDefault="006F633C" w:rsidP="006F633C">
      <w:pPr>
        <w:spacing w:after="0" w:line="360" w:lineRule="auto"/>
        <w:rPr>
          <w:rFonts w:ascii="Tw Cen MT" w:hAnsi="Tw Cen MT" w:cstheme="minorHAnsi"/>
          <w:b/>
          <w:color w:val="111111"/>
          <w:sz w:val="28"/>
          <w:szCs w:val="28"/>
          <w:u w:val="single"/>
        </w:rPr>
      </w:pP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Reading:</w:t>
      </w:r>
    </w:p>
    <w:p w:rsidR="006F633C" w:rsidRPr="00B013BB" w:rsidRDefault="006F633C" w:rsidP="006F633C">
      <w:pPr>
        <w:spacing w:after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Keep reading!  </w:t>
      </w:r>
      <w:r w:rsidRPr="00B013BB">
        <w:rPr>
          <w:rFonts w:ascii="Tw Cen MT" w:hAnsi="Tw Cen MT" w:cstheme="minorHAnsi"/>
          <w:b/>
          <w:color w:val="111111"/>
          <w:sz w:val="28"/>
          <w:szCs w:val="28"/>
          <w:u w:val="single"/>
        </w:rPr>
        <w:t>Remember to read EVERY DAY</w:t>
      </w:r>
      <w:r w:rsidRPr="00B013BB">
        <w:rPr>
          <w:rFonts w:ascii="Tw Cen MT" w:hAnsi="Tw Cen MT" w:cstheme="minorHAnsi"/>
          <w:b/>
          <w:color w:val="111111"/>
          <w:sz w:val="28"/>
          <w:szCs w:val="28"/>
        </w:rPr>
        <w:t xml:space="preserve">.  </w:t>
      </w:r>
      <w:r w:rsidRPr="00B013BB">
        <w:rPr>
          <w:rFonts w:ascii="Tw Cen MT" w:hAnsi="Tw Cen MT" w:cstheme="minorHAnsi"/>
          <w:color w:val="201F1E"/>
          <w:sz w:val="28"/>
          <w:szCs w:val="28"/>
        </w:rPr>
        <w:t>Make sure you update your Reading Diary whenever you read and ask your parents to sign it.</w:t>
      </w:r>
    </w:p>
    <w:p w:rsidR="006F633C" w:rsidRPr="00B013BB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B013BB" w:rsidRDefault="006F633C" w:rsidP="00BA7B37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Maths:</w:t>
      </w:r>
    </w:p>
    <w:p w:rsidR="006F633C" w:rsidRPr="00B013BB" w:rsidRDefault="006F633C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Fonts w:ascii="Tw Cen MT" w:hAnsi="Tw Cen MT" w:cstheme="minorHAnsi"/>
          <w:sz w:val="28"/>
          <w:szCs w:val="28"/>
        </w:rPr>
        <w:t>Make sure you are practising your times tables as much as you can.</w:t>
      </w:r>
    </w:p>
    <w:p w:rsidR="006F633C" w:rsidRPr="00B013BB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Times Tables Rock Stars:</w:t>
      </w:r>
    </w:p>
    <w:p w:rsidR="006F633C" w:rsidRPr="00B013BB" w:rsidRDefault="00216882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hyperlink r:id="rId18" w:history="1">
        <w:r w:rsidR="006F633C" w:rsidRPr="00B013BB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https://play.ttrockstars.com/auth/school/student/76329</w:t>
        </w:r>
      </w:hyperlink>
    </w:p>
    <w:p w:rsidR="006F633C" w:rsidRPr="00B013BB" w:rsidRDefault="00216882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</w:rPr>
      </w:pPr>
      <w:hyperlink r:id="rId19" w:history="1">
        <w:r w:rsidR="006F633C" w:rsidRPr="00B013BB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https://www.topmarks.co.uk/maths-games/7-11-years/times-tables</w:t>
        </w:r>
      </w:hyperlink>
    </w:p>
    <w:p w:rsidR="006F633C" w:rsidRPr="00B013BB" w:rsidRDefault="00216882" w:rsidP="006F633C">
      <w:pPr>
        <w:pStyle w:val="ocular-col"/>
        <w:spacing w:before="0" w:beforeAutospacing="0" w:after="0" w:afterAutospacing="0" w:line="360" w:lineRule="auto"/>
        <w:rPr>
          <w:rStyle w:val="Hyperlink"/>
          <w:rFonts w:ascii="Tw Cen MT" w:hAnsi="Tw Cen MT" w:cstheme="minorHAnsi"/>
          <w:sz w:val="28"/>
          <w:szCs w:val="28"/>
        </w:rPr>
      </w:pPr>
      <w:hyperlink r:id="rId20" w:history="1">
        <w:r w:rsidR="006F633C" w:rsidRPr="00B013BB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https://www.timestables.co.uk/</w:t>
        </w:r>
      </w:hyperlink>
    </w:p>
    <w:p w:rsidR="00E94E48" w:rsidRPr="00B013BB" w:rsidRDefault="00E94E48" w:rsidP="006F633C">
      <w:pPr>
        <w:pStyle w:val="xp2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6F633C" w:rsidRPr="00B013BB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PE:</w:t>
      </w:r>
    </w:p>
    <w:p w:rsidR="006F633C" w:rsidRPr="00B013BB" w:rsidRDefault="006F633C" w:rsidP="006F633C">
      <w:pPr>
        <w:pStyle w:val="xp3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201F1E"/>
          <w:sz w:val="28"/>
          <w:szCs w:val="28"/>
        </w:rPr>
      </w:pPr>
      <w:r w:rsidRPr="00B013BB">
        <w:rPr>
          <w:rStyle w:val="xs2"/>
          <w:rFonts w:ascii="Tw Cen MT" w:hAnsi="Tw Cen MT" w:cstheme="minorHAnsi"/>
          <w:color w:val="201F1E"/>
          <w:sz w:val="28"/>
          <w:szCs w:val="28"/>
        </w:rPr>
        <w:t>Take part in a Joe Wicks session on YouTube:</w:t>
      </w:r>
    </w:p>
    <w:p w:rsidR="004C4790" w:rsidRPr="001548E4" w:rsidRDefault="00216882" w:rsidP="001548E4">
      <w:pPr>
        <w:spacing w:after="0" w:line="360" w:lineRule="auto"/>
        <w:rPr>
          <w:rStyle w:val="xs2"/>
          <w:rFonts w:ascii="Tw Cen MT" w:eastAsia="Times New Roman" w:hAnsi="Tw Cen MT" w:cstheme="minorHAnsi"/>
          <w:b/>
          <w:sz w:val="28"/>
          <w:szCs w:val="28"/>
          <w:lang w:eastAsia="en-GB"/>
        </w:rPr>
      </w:pPr>
      <w:hyperlink r:id="rId21" w:history="1">
        <w:r w:rsidR="006F633C" w:rsidRPr="00B013BB">
          <w:rPr>
            <w:rStyle w:val="Hyperlink"/>
            <w:rFonts w:ascii="Tw Cen MT" w:eastAsia="Times New Roman" w:hAnsi="Tw Cen MT" w:cstheme="minorHAnsi"/>
            <w:b/>
            <w:sz w:val="28"/>
            <w:szCs w:val="28"/>
            <w:lang w:eastAsia="en-GB"/>
          </w:rPr>
          <w:t>https://www.youtube.com/results?sp=mAEB&amp;search_query=pe+with+joe</w:t>
        </w:r>
      </w:hyperlink>
    </w:p>
    <w:sectPr w:rsidR="004C4790" w:rsidRPr="001548E4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976"/>
    <w:multiLevelType w:val="hybridMultilevel"/>
    <w:tmpl w:val="6E56689A"/>
    <w:lvl w:ilvl="0" w:tplc="F0C2E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81F26"/>
    <w:rsid w:val="000A7EB9"/>
    <w:rsid w:val="000B17E4"/>
    <w:rsid w:val="000B3C5C"/>
    <w:rsid w:val="000D3230"/>
    <w:rsid w:val="000D335D"/>
    <w:rsid w:val="000E7971"/>
    <w:rsid w:val="00110662"/>
    <w:rsid w:val="001325E3"/>
    <w:rsid w:val="00153049"/>
    <w:rsid w:val="001548E4"/>
    <w:rsid w:val="00172DE2"/>
    <w:rsid w:val="00196976"/>
    <w:rsid w:val="001B2AF8"/>
    <w:rsid w:val="001C7C1D"/>
    <w:rsid w:val="001E00D5"/>
    <w:rsid w:val="001E06B1"/>
    <w:rsid w:val="001E7E80"/>
    <w:rsid w:val="00207E4E"/>
    <w:rsid w:val="00216882"/>
    <w:rsid w:val="0022336B"/>
    <w:rsid w:val="002278CA"/>
    <w:rsid w:val="00233AAC"/>
    <w:rsid w:val="002504B7"/>
    <w:rsid w:val="00252004"/>
    <w:rsid w:val="00253AAA"/>
    <w:rsid w:val="0025633B"/>
    <w:rsid w:val="00271CC7"/>
    <w:rsid w:val="00273C3D"/>
    <w:rsid w:val="00274DBB"/>
    <w:rsid w:val="00276AA7"/>
    <w:rsid w:val="002773FD"/>
    <w:rsid w:val="002902A5"/>
    <w:rsid w:val="002A1E6E"/>
    <w:rsid w:val="002A2A9F"/>
    <w:rsid w:val="002E5ADF"/>
    <w:rsid w:val="00301572"/>
    <w:rsid w:val="00315815"/>
    <w:rsid w:val="00340269"/>
    <w:rsid w:val="00364C08"/>
    <w:rsid w:val="00374C6F"/>
    <w:rsid w:val="003750FE"/>
    <w:rsid w:val="00390FF7"/>
    <w:rsid w:val="003975BB"/>
    <w:rsid w:val="003B1AAF"/>
    <w:rsid w:val="003B50FF"/>
    <w:rsid w:val="003B602B"/>
    <w:rsid w:val="003C5D1C"/>
    <w:rsid w:val="003F599B"/>
    <w:rsid w:val="0040591C"/>
    <w:rsid w:val="00435D63"/>
    <w:rsid w:val="004407CC"/>
    <w:rsid w:val="00444F14"/>
    <w:rsid w:val="00445257"/>
    <w:rsid w:val="00470496"/>
    <w:rsid w:val="004C4790"/>
    <w:rsid w:val="004C6847"/>
    <w:rsid w:val="004D5430"/>
    <w:rsid w:val="004E17C4"/>
    <w:rsid w:val="00513818"/>
    <w:rsid w:val="0052682F"/>
    <w:rsid w:val="00552318"/>
    <w:rsid w:val="00567393"/>
    <w:rsid w:val="00574294"/>
    <w:rsid w:val="005847D2"/>
    <w:rsid w:val="00596E0C"/>
    <w:rsid w:val="005A2F61"/>
    <w:rsid w:val="005B23BD"/>
    <w:rsid w:val="005D23CD"/>
    <w:rsid w:val="005E304F"/>
    <w:rsid w:val="005F22B5"/>
    <w:rsid w:val="00621ACF"/>
    <w:rsid w:val="00624BA4"/>
    <w:rsid w:val="006574B4"/>
    <w:rsid w:val="006656BC"/>
    <w:rsid w:val="00682E7C"/>
    <w:rsid w:val="006936DB"/>
    <w:rsid w:val="006E1BFF"/>
    <w:rsid w:val="006E5676"/>
    <w:rsid w:val="006E6A8E"/>
    <w:rsid w:val="006F633C"/>
    <w:rsid w:val="00734257"/>
    <w:rsid w:val="00757369"/>
    <w:rsid w:val="00760363"/>
    <w:rsid w:val="00790A4B"/>
    <w:rsid w:val="007B5548"/>
    <w:rsid w:val="007D387E"/>
    <w:rsid w:val="007D759E"/>
    <w:rsid w:val="007F4555"/>
    <w:rsid w:val="00810D9D"/>
    <w:rsid w:val="008121DD"/>
    <w:rsid w:val="0082155A"/>
    <w:rsid w:val="00843D7A"/>
    <w:rsid w:val="008700EA"/>
    <w:rsid w:val="0087508F"/>
    <w:rsid w:val="008B03F9"/>
    <w:rsid w:val="008B1702"/>
    <w:rsid w:val="008D2BB7"/>
    <w:rsid w:val="008D43D9"/>
    <w:rsid w:val="008D4AF7"/>
    <w:rsid w:val="008E3512"/>
    <w:rsid w:val="00924474"/>
    <w:rsid w:val="009314CB"/>
    <w:rsid w:val="00935FEA"/>
    <w:rsid w:val="0094297B"/>
    <w:rsid w:val="0094473B"/>
    <w:rsid w:val="00946839"/>
    <w:rsid w:val="00951252"/>
    <w:rsid w:val="0096617A"/>
    <w:rsid w:val="00985C01"/>
    <w:rsid w:val="0098686E"/>
    <w:rsid w:val="009A7AE8"/>
    <w:rsid w:val="009B7916"/>
    <w:rsid w:val="009F062E"/>
    <w:rsid w:val="00A046CE"/>
    <w:rsid w:val="00A21412"/>
    <w:rsid w:val="00A30F97"/>
    <w:rsid w:val="00A36BC7"/>
    <w:rsid w:val="00A52545"/>
    <w:rsid w:val="00A67DF6"/>
    <w:rsid w:val="00A733BB"/>
    <w:rsid w:val="00A77B5C"/>
    <w:rsid w:val="00AA6225"/>
    <w:rsid w:val="00AD5842"/>
    <w:rsid w:val="00AD6EA4"/>
    <w:rsid w:val="00AF6A90"/>
    <w:rsid w:val="00B013BB"/>
    <w:rsid w:val="00B125B8"/>
    <w:rsid w:val="00B4274C"/>
    <w:rsid w:val="00B45144"/>
    <w:rsid w:val="00B5163B"/>
    <w:rsid w:val="00B528CE"/>
    <w:rsid w:val="00B66AEF"/>
    <w:rsid w:val="00B76FDC"/>
    <w:rsid w:val="00B8211A"/>
    <w:rsid w:val="00B93AD1"/>
    <w:rsid w:val="00BA7B37"/>
    <w:rsid w:val="00BB4321"/>
    <w:rsid w:val="00BB77C9"/>
    <w:rsid w:val="00BC526E"/>
    <w:rsid w:val="00BE10D1"/>
    <w:rsid w:val="00BF63A5"/>
    <w:rsid w:val="00C111F4"/>
    <w:rsid w:val="00C16E3E"/>
    <w:rsid w:val="00C17B65"/>
    <w:rsid w:val="00C43EAF"/>
    <w:rsid w:val="00C44402"/>
    <w:rsid w:val="00C50D34"/>
    <w:rsid w:val="00C81C3C"/>
    <w:rsid w:val="00C8250A"/>
    <w:rsid w:val="00CA1910"/>
    <w:rsid w:val="00CA2B47"/>
    <w:rsid w:val="00CA34D8"/>
    <w:rsid w:val="00CB22DD"/>
    <w:rsid w:val="00CE0DF7"/>
    <w:rsid w:val="00D07605"/>
    <w:rsid w:val="00D109E9"/>
    <w:rsid w:val="00D14945"/>
    <w:rsid w:val="00D74406"/>
    <w:rsid w:val="00D85EF5"/>
    <w:rsid w:val="00D9279C"/>
    <w:rsid w:val="00D96C08"/>
    <w:rsid w:val="00DA140C"/>
    <w:rsid w:val="00DB4A72"/>
    <w:rsid w:val="00DB5361"/>
    <w:rsid w:val="00DB6466"/>
    <w:rsid w:val="00DC3F92"/>
    <w:rsid w:val="00DD3DF2"/>
    <w:rsid w:val="00DE5EC4"/>
    <w:rsid w:val="00E060E3"/>
    <w:rsid w:val="00E110ED"/>
    <w:rsid w:val="00E113BF"/>
    <w:rsid w:val="00E13CC3"/>
    <w:rsid w:val="00E33CC7"/>
    <w:rsid w:val="00E43C0B"/>
    <w:rsid w:val="00E448BA"/>
    <w:rsid w:val="00E45B2F"/>
    <w:rsid w:val="00E66440"/>
    <w:rsid w:val="00E66E6F"/>
    <w:rsid w:val="00E8487B"/>
    <w:rsid w:val="00E9374C"/>
    <w:rsid w:val="00E94E48"/>
    <w:rsid w:val="00E969BA"/>
    <w:rsid w:val="00E9721B"/>
    <w:rsid w:val="00EB5FDB"/>
    <w:rsid w:val="00F14F75"/>
    <w:rsid w:val="00F24486"/>
    <w:rsid w:val="00F371C0"/>
    <w:rsid w:val="00F61E84"/>
    <w:rsid w:val="00F63110"/>
    <w:rsid w:val="00F85CF6"/>
    <w:rsid w:val="00FA2043"/>
    <w:rsid w:val="00FC455D"/>
    <w:rsid w:val="00FC7F1B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59B4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86n39/articles/zmpp92p" TargetMode="External"/><Relationship Id="rId13" Type="http://schemas.openxmlformats.org/officeDocument/2006/relationships/hyperlink" Target="https://classroom.thenational.academy/lessons/to-sequence-and-retell-the-opening-6nhked" TargetMode="External"/><Relationship Id="rId18" Type="http://schemas.openxmlformats.org/officeDocument/2006/relationships/hyperlink" Target="https://play.ttrockstars.com/auth/school/student/763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results?sp=mAEB&amp;search_query=pe+with+joe" TargetMode="External"/><Relationship Id="rId7" Type="http://schemas.openxmlformats.org/officeDocument/2006/relationships/hyperlink" Target="https://classroom.thenational.academy/lessons/to-identify-the-main-characters-and-the-setting-in-a-visual-narrative-c8w68t" TargetMode="External"/><Relationship Id="rId12" Type="http://schemas.openxmlformats.org/officeDocument/2006/relationships/hyperlink" Target="https://classroom.thenational.academy/lessons/consolidating-multiplication-and-division-knowledge-part-1-70vkec" TargetMode="External"/><Relationship Id="rId17" Type="http://schemas.openxmlformats.org/officeDocument/2006/relationships/hyperlink" Target="https://www.foodafactoflife.org.uk/7-11-years/healthy-eating/nutri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units/t1-sentence-level-objectives-1343" TargetMode="External"/><Relationship Id="rId20" Type="http://schemas.openxmlformats.org/officeDocument/2006/relationships/hyperlink" Target="https://www.timestables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recalling-multiplication-and-division-facts-cmwk0d" TargetMode="External"/><Relationship Id="rId11" Type="http://schemas.openxmlformats.org/officeDocument/2006/relationships/hyperlink" Target="https://classroom.thenational.academy/lessons/what-happens-during-a-state-change-c8wp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using-ten-times-greater-for-known-times-tables-c4t68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investigate-suffixes-past-and-present-tense-6nhkjc" TargetMode="External"/><Relationship Id="rId19" Type="http://schemas.openxmlformats.org/officeDocument/2006/relationships/hyperlink" Target="https://www.topmarks.co.uk/maths-games/7-11-years/times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using-factors-and-products-to-solve-division-problems-cmtp4e" TargetMode="External"/><Relationship Id="rId14" Type="http://schemas.openxmlformats.org/officeDocument/2006/relationships/hyperlink" Target="https://classroom.thenational.academy/lessons/to-generate-vocabulary-for-character-description-6rtk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15C2-2957-4A73-9652-E57C0E3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Michelle Morgan</cp:lastModifiedBy>
  <cp:revision>4</cp:revision>
  <dcterms:created xsi:type="dcterms:W3CDTF">2022-01-11T10:54:00Z</dcterms:created>
  <dcterms:modified xsi:type="dcterms:W3CDTF">2022-01-11T10:56:00Z</dcterms:modified>
</cp:coreProperties>
</file>